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framePr w:wrap="auto" w:vAnchor="margin" w:hAnchor="text" w:yAlign="inline"/>
        <w:spacing w:line="560" w:lineRule="exact"/>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三明市第一批《非遗与旅游融合发展推荐目录》推荐表</w:t>
      </w:r>
    </w:p>
    <w:p>
      <w:pPr>
        <w:pStyle w:val="11"/>
        <w:keepNext w:val="0"/>
        <w:keepLines w:val="0"/>
        <w:pageBreakBefore w:val="0"/>
        <w:framePr w:wrap="auto" w:vAnchor="margin" w:hAnchor="text" w:yAlign="inline"/>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color w:val="auto"/>
          <w:sz w:val="32"/>
          <w:szCs w:val="32"/>
          <w:lang w:val="en-US" w:eastAsia="zh-CN"/>
        </w:rPr>
      </w:pPr>
    </w:p>
    <w:tbl>
      <w:tblPr>
        <w:tblStyle w:val="8"/>
        <w:tblpPr w:leftFromText="180" w:rightFromText="180" w:vertAnchor="text" w:horzAnchor="page" w:tblpX="937" w:tblpY="1"/>
        <w:tblOverlap w:val="never"/>
        <w:tblW w:w="15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700"/>
        <w:gridCol w:w="1100"/>
        <w:gridCol w:w="1500"/>
        <w:gridCol w:w="1517"/>
        <w:gridCol w:w="5033"/>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代表性项目名称</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入选名录级别</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地区</w:t>
            </w:r>
          </w:p>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（县市区）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保护单位</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项目特色</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500" w:lineRule="exact"/>
              <w:jc w:val="center"/>
              <w:textAlignment w:val="auto"/>
              <w:rPr>
                <w:rFonts w:hint="eastAsia"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项目目前与旅游融合情况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7"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永安大腔戏</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永安市</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青水畲族乡社会事务综合服务中心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将非遗融入青水畲寨景区建设当中，通过打造特色街区以及回归乡村村落等旅游空间，将非遗产品融入旅游纪念品开发，非遗传习场所纳入特色旅游线路，形成青水畲寨景区的新图景。丰田村是大腔戏发源地，也是集观鸟基地、生态康养、研学、采摘、农家乐为一体的旅游胜地，通过非遗文化、民俗特色多重加持，以文兴旅，带动沿线经济多点开花。截至目前，已建成生态观鸟点16个、特色民宿2家、土特产品店7家、农家乐21家，年均旅游产值3000多万元，带动周边村民增收600多万元。目前，在民俗街常态化开展非遗展演，并以传习所、青水非遗馆为阵地，结合“节庆+”、“民俗+”，设置非遗集市，增加脸谱绘制、非遗传习、服装打卡、投壶、猜谜等项目，丰富景区业态。</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通过将展演活动常态化、非遗店铺一体化、主题活动特色化、非遗展示展销品牌化，让非遗为畲寨景区添彩，为旅游助力，民俗街成为青水特色文化和旅游新地标。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240" w:lineRule="auto"/>
              <w:jc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泰宁梅林戏</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泰宁县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泰宁县梅林戏艺术传承保护中心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泰宁梅林戏至今已有300多年历史，是徽剧融合了当地民间小调、道教音乐、方言以及客家文化所繁衍出来的地方剧种，1992年被国家文化部授予“天下第一团”称号，2006年被国务院列为首批“国家级非物质文化遗产”。该项目常驻于梅林戏展示中心（明代古建筑，占地约814平），是集旅游观光、非遗展示传承、文艺汇演、研学体验、大众茶馆等为一体的艺术场馆。拥有一支30余人的稳定专业队伍，国家级非遗代表性传承人1名、市级非遗代表性传承人3名，常年在馆内进行实践展示传承活动。</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该项目已列入国家5A级旅游景区—尚书第参观线路之一，并且作为景区出口，是旅游观光必经点，位于国家级旅游休闲街区、国家级夜间文旅消费集聚区、省级历史文化街区—古城街区。常态化定时定点开展日间、夜间演出；培育梅林戏研学旅游项目；结合泰宁晚茶、街头文化表演等活动开展戏曲变装、状元巡演、实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spacing w:line="24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3</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龙舞（大田板灯龙）</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大田县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大田县文化馆</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闽中戏曲文化园有7700</w:t>
            </w:r>
            <w:r>
              <w:rPr>
                <w:rFonts w:hint="eastAsia" w:ascii="仿宋_GB2312" w:hAnsi="仿宋_GB2312" w:cs="仿宋_GB2312"/>
                <w:sz w:val="24"/>
                <w:szCs w:val="24"/>
                <w:vertAlign w:val="baseline"/>
                <w:lang w:val="en-US" w:eastAsia="zh-CN"/>
              </w:rPr>
              <w:t>平方米</w:t>
            </w:r>
            <w:r>
              <w:rPr>
                <w:rFonts w:hint="eastAsia" w:ascii="仿宋_GB2312" w:hAnsi="仿宋_GB2312" w:eastAsia="仿宋_GB2312" w:cs="仿宋_GB2312"/>
                <w:sz w:val="24"/>
                <w:szCs w:val="24"/>
                <w:vertAlign w:val="baseline"/>
                <w:lang w:val="en-US" w:eastAsia="zh-CN"/>
              </w:rPr>
              <w:t>的固定产所，定期开展板灯龙和各项非遗展示体验活动，设有板灯龙展区、非遗民俗图片展示长廊、非遗产品馆等各类非遗展示空间，游客可以在园区参观体验，近距离体验了解板灯龙等非遗项目。</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固定展出国家级非遗—大田板灯龙实物，作为</w:t>
            </w:r>
            <w:r>
              <w:rPr>
                <w:rFonts w:hint="eastAsia" w:ascii="仿宋_GB2312" w:hAnsi="仿宋_GB2312" w:cs="仿宋_GB2312"/>
                <w:sz w:val="24"/>
                <w:szCs w:val="24"/>
                <w:vertAlign w:val="baseline"/>
                <w:lang w:val="en-US" w:eastAsia="zh-CN"/>
              </w:rPr>
              <w:t>大田</w:t>
            </w:r>
            <w:r>
              <w:rPr>
                <w:rFonts w:hint="eastAsia" w:ascii="仿宋_GB2312" w:hAnsi="仿宋_GB2312" w:eastAsia="仿宋_GB2312" w:cs="仿宋_GB2312"/>
                <w:sz w:val="24"/>
                <w:szCs w:val="24"/>
                <w:vertAlign w:val="baseline"/>
                <w:lang w:val="en-US" w:eastAsia="zh-CN"/>
              </w:rPr>
              <w:t>县夜间经济、假日经济旅游消费体验点。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4</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杂剧作场戏、</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永安安贞旌鼓</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国家级、</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永安市</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三明市艺术馆</w:t>
            </w:r>
            <w:r>
              <w:rPr>
                <w:rFonts w:hint="eastAsia" w:ascii="仿宋_GB2312" w:hAnsi="仿宋_GB2312" w:cs="仿宋_GB2312"/>
                <w:color w:val="auto"/>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永安市槐南镇社会事务综合服务中心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安贞民俗非遗传习馆位于洋头村安贞景区游客服务中心旁，总面积1100</w:t>
            </w:r>
            <w:r>
              <w:rPr>
                <w:rFonts w:hint="eastAsia" w:ascii="仿宋_GB2312" w:hAnsi="仿宋_GB2312" w:cs="仿宋_GB2312"/>
                <w:color w:val="auto"/>
                <w:sz w:val="24"/>
                <w:szCs w:val="24"/>
                <w:vertAlign w:val="baseline"/>
                <w:lang w:val="en-US" w:eastAsia="zh-CN"/>
              </w:rPr>
              <w:t>平方米</w:t>
            </w:r>
            <w:r>
              <w:rPr>
                <w:rFonts w:hint="eastAsia" w:ascii="仿宋_GB2312" w:hAnsi="仿宋_GB2312" w:eastAsia="仿宋_GB2312" w:cs="仿宋_GB2312"/>
                <w:color w:val="auto"/>
                <w:sz w:val="24"/>
                <w:szCs w:val="24"/>
                <w:vertAlign w:val="baseline"/>
                <w:lang w:val="en-US" w:eastAsia="zh-CN"/>
              </w:rPr>
              <w:t>，馆内收藏有槐南历史传承的银元文化、红色文化、农耕文化、美食文化、宗祠文化、家规家训等内容，以及15项国家级、省级、三明市级及永安市级非物质文化遗产。通过与安贞堡旅游景区相结合，融入文化创意和文化产品的开发等功能，以静态和动态两种形式相结合，多角度地为游客展现过去百姓原汁原味、丰富多彩的民俗民情和传统文化魅力。馆内收集有众多反映槐南传统生产生活、民俗用品、家训族谱等实物，通过实物、图片、文字、影像等方式，让游客更直观</w:t>
            </w:r>
            <w:r>
              <w:rPr>
                <w:rFonts w:hint="eastAsia" w:ascii="仿宋_GB2312" w:hAnsi="仿宋_GB2312" w:cs="仿宋_GB2312"/>
                <w:color w:val="auto"/>
                <w:sz w:val="24"/>
                <w:szCs w:val="24"/>
                <w:vertAlign w:val="baseline"/>
                <w:lang w:val="en-US" w:eastAsia="zh-CN"/>
              </w:rPr>
              <w:t>地</w:t>
            </w:r>
            <w:r>
              <w:rPr>
                <w:rFonts w:hint="eastAsia" w:ascii="仿宋_GB2312" w:hAnsi="仿宋_GB2312" w:eastAsia="仿宋_GB2312" w:cs="仿宋_GB2312"/>
                <w:color w:val="auto"/>
                <w:sz w:val="24"/>
                <w:szCs w:val="24"/>
                <w:vertAlign w:val="baseline"/>
                <w:lang w:val="en-US" w:eastAsia="zh-CN"/>
              </w:rPr>
              <w:t>感受地方文化特色。</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与安贞堡景区组合</w:t>
            </w:r>
            <w:r>
              <w:rPr>
                <w:rFonts w:hint="eastAsia" w:ascii="仿宋_GB2312" w:hAnsi="仿宋_GB2312" w:cs="仿宋_GB2312"/>
                <w:color w:val="auto"/>
                <w:sz w:val="24"/>
                <w:szCs w:val="24"/>
                <w:vertAlign w:val="baseline"/>
                <w:lang w:val="en-US" w:eastAsia="zh-CN"/>
              </w:rPr>
              <w:t>形</w:t>
            </w:r>
            <w:r>
              <w:rPr>
                <w:rFonts w:hint="eastAsia" w:ascii="仿宋_GB2312" w:hAnsi="仿宋_GB2312" w:eastAsia="仿宋_GB2312" w:cs="仿宋_GB2312"/>
                <w:color w:val="auto"/>
                <w:sz w:val="24"/>
                <w:szCs w:val="24"/>
                <w:vertAlign w:val="baseline"/>
                <w:lang w:val="en-US" w:eastAsia="zh-CN"/>
              </w:rPr>
              <w:t>成品古戏、赏古韵、探古堡一日游线路，可根据游客需求在安贞民俗非遗传习馆戏台进行展演，让客人在品尝当地特色小吃的同时，欣赏当地特色文化。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5</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小吃制作技艺（沙县小吃制作技艺）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国家级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沙县小吃同业公会</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小吃历史渊源悠久，是南迁的汉人运用祖先的烹调手艺与当地节气民俗相结合形成的具有浓郁地方特色的名小吃。其制作工艺源自古中原一带民俗，始于隋唐，流传至今。沙县小吃制作技艺项目依托沙县小吃文化城4A景区、沙县小吃第一村·俞邦3A景区、小吃科技馆、小吃民俗风情馆、沙县小吃培训中心等场馆、景区，开展沙县小吃的活动组织、推广宣传、市场拓展、品牌提升，</w:t>
            </w:r>
            <w:r>
              <w:rPr>
                <w:rFonts w:hint="eastAsia" w:ascii="仿宋_GB2312" w:hAnsi="仿宋_GB2312" w:cs="仿宋_GB2312"/>
                <w:sz w:val="24"/>
                <w:szCs w:val="24"/>
                <w:vertAlign w:val="baseline"/>
                <w:lang w:val="en-US" w:eastAsia="zh-CN"/>
              </w:rPr>
              <w:t>实现</w:t>
            </w:r>
            <w:r>
              <w:rPr>
                <w:rFonts w:hint="eastAsia" w:ascii="仿宋_GB2312" w:hAnsi="仿宋_GB2312" w:eastAsia="仿宋_GB2312" w:cs="仿宋_GB2312"/>
                <w:sz w:val="24"/>
                <w:szCs w:val="24"/>
                <w:vertAlign w:val="baseline"/>
                <w:lang w:val="en-US" w:eastAsia="zh-CN"/>
              </w:rPr>
              <w:t>文化旅游产业的融合发展。</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沙县小吃第一村俞邦村被列入“清新福建·脱贫攻坚”精品线路、“游购乡村 欢聚过年”全国乡村旅游精品线路。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6</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三明黄酒</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酿制技艺</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lang w:val="en-US" w:eastAsia="zh-CN"/>
              </w:rPr>
            </w:pPr>
            <w:r>
              <w:rPr>
                <w:rFonts w:hint="eastAsia" w:ascii="仿宋_GB2312" w:hAnsi="仿宋_GB2312" w:eastAsia="仿宋_GB2312" w:cs="仿宋_GB2312"/>
                <w:sz w:val="24"/>
                <w:szCs w:val="24"/>
                <w:vertAlign w:val="baseline"/>
                <w:lang w:val="en-US" w:eastAsia="zh-CN"/>
              </w:rPr>
              <w:t>（顶太红）</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三元区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三元区中村乡顶太村民委员会</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三明黄酒酿制技艺（顶太红）是地道的农家酒，品质醇厚，风味纯正，其技艺具有以下四大特点：</w:t>
            </w:r>
            <w:r>
              <w:rPr>
                <w:rFonts w:hint="eastAsia" w:ascii="仿宋_GB2312" w:hAnsi="仿宋_GB2312" w:cs="仿宋_GB2312"/>
                <w:sz w:val="24"/>
                <w:szCs w:val="24"/>
                <w:vertAlign w:val="baseline"/>
                <w:lang w:val="en-US" w:eastAsia="zh-CN"/>
              </w:rPr>
              <w:t>一是</w:t>
            </w:r>
            <w:r>
              <w:rPr>
                <w:rFonts w:hint="eastAsia" w:ascii="仿宋_GB2312" w:hAnsi="仿宋_GB2312" w:eastAsia="仿宋_GB2312" w:cs="仿宋_GB2312"/>
                <w:sz w:val="24"/>
                <w:szCs w:val="24"/>
                <w:vertAlign w:val="baseline"/>
                <w:lang w:val="en-US" w:eastAsia="zh-CN"/>
              </w:rPr>
              <w:t>遵照时令，发酵时间长</w:t>
            </w:r>
            <w:r>
              <w:rPr>
                <w:rFonts w:hint="eastAsia" w:ascii="仿宋_GB2312" w:hAnsi="仿宋_GB2312" w:cs="仿宋_GB2312"/>
                <w:sz w:val="24"/>
                <w:szCs w:val="24"/>
                <w:vertAlign w:val="baseline"/>
                <w:lang w:val="en-US" w:eastAsia="zh-CN"/>
              </w:rPr>
              <w:t>；二是</w:t>
            </w:r>
            <w:r>
              <w:rPr>
                <w:rFonts w:hint="eastAsia" w:ascii="仿宋_GB2312" w:hAnsi="仿宋_GB2312" w:eastAsia="仿宋_GB2312" w:cs="仿宋_GB2312"/>
                <w:sz w:val="24"/>
                <w:szCs w:val="24"/>
                <w:vertAlign w:val="baseline"/>
                <w:lang w:val="en-US" w:eastAsia="zh-CN"/>
              </w:rPr>
              <w:t>冷泉冷米酿酒</w:t>
            </w:r>
            <w:r>
              <w:rPr>
                <w:rFonts w:hint="eastAsia" w:ascii="仿宋_GB2312" w:hAnsi="仿宋_GB2312" w:cs="仿宋_GB2312"/>
                <w:sz w:val="24"/>
                <w:szCs w:val="24"/>
                <w:vertAlign w:val="baseline"/>
                <w:lang w:val="en-US" w:eastAsia="zh-CN"/>
              </w:rPr>
              <w:t>；三是</w:t>
            </w:r>
            <w:r>
              <w:rPr>
                <w:rFonts w:hint="eastAsia" w:ascii="仿宋_GB2312" w:hAnsi="仿宋_GB2312" w:eastAsia="仿宋_GB2312" w:cs="仿宋_GB2312"/>
                <w:sz w:val="24"/>
                <w:szCs w:val="24"/>
                <w:vertAlign w:val="baseline"/>
                <w:lang w:val="en-US" w:eastAsia="zh-CN"/>
              </w:rPr>
              <w:t>选料讲究</w:t>
            </w:r>
            <w:r>
              <w:rPr>
                <w:rFonts w:hint="eastAsia" w:ascii="仿宋_GB2312" w:hAnsi="仿宋_GB2312" w:cs="仿宋_GB2312"/>
                <w:sz w:val="24"/>
                <w:szCs w:val="24"/>
                <w:vertAlign w:val="baseline"/>
                <w:lang w:val="en-US" w:eastAsia="zh-CN"/>
              </w:rPr>
              <w:t>；四是</w:t>
            </w:r>
            <w:r>
              <w:rPr>
                <w:rFonts w:hint="eastAsia" w:ascii="仿宋_GB2312" w:hAnsi="仿宋_GB2312" w:eastAsia="仿宋_GB2312" w:cs="仿宋_GB2312"/>
                <w:sz w:val="24"/>
                <w:szCs w:val="24"/>
                <w:vertAlign w:val="baseline"/>
                <w:lang w:val="en-US" w:eastAsia="zh-CN"/>
              </w:rPr>
              <w:t>自然陈化。酿造一坛顶太红农家酒需要六至八个月发酵时间，三年的窖藏陈酿，期间需通过十八道工序完成。</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非遗和旅游融合发展建设,壮大了康养游、民宿游、美食游、生态游、研学游、民俗文化游、农业观光游等特色主题的乡村文化旅游业态，吸引了三明市区及省内外游客来顶太体验游玩，并辐射带动蔬菜、林下经济、自然生态综合开发利用，示范带动全村以“文化旅游+”为主的乡村商贸旅游业的快速发展，进一步丰富和提升顶太美丽乡村旅游文化内涵，壮大顶太旅游产业规模，拉动顶太旅游经济发展，带动周边群众脱贫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7</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古琴制作技艺（三明）</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三元区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福建省三明市竹梅古琴文化艺术有限公司</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古琴</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又称瑶琴、玉琴、七弦琴，是中国最古老的弹拨乐器，有历史记载和出土考证已有三千多年的历史。福建省三明市竹梅古琴文化艺术有限公司是一家以古琴制作和演奏教学文旅康养旅游相结合的非遗基地，三元区饱饭坑村官田自然村古琴康养园，面积20亩，春可赏花，夏可纳凉，秋可观日出，冬可赏雪，主要以古琴制作、教学</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团建活动</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雅集、研修为主</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周边有竹林万亩，梯田步道，负离子含量高，</w:t>
            </w:r>
            <w:r>
              <w:rPr>
                <w:rFonts w:hint="eastAsia" w:ascii="仿宋_GB2312" w:hAnsi="仿宋_GB2312" w:cs="仿宋_GB2312"/>
                <w:sz w:val="24"/>
                <w:szCs w:val="24"/>
                <w:vertAlign w:val="baseline"/>
                <w:lang w:val="en-US" w:eastAsia="zh-CN"/>
              </w:rPr>
              <w:t>每年接待游客三千人以上。</w:t>
            </w:r>
            <w:r>
              <w:rPr>
                <w:rFonts w:hint="eastAsia" w:ascii="仿宋_GB2312" w:hAnsi="仿宋_GB2312" w:eastAsia="仿宋_GB2312" w:cs="仿宋_GB2312"/>
                <w:sz w:val="24"/>
                <w:szCs w:val="24"/>
                <w:vertAlign w:val="baseline"/>
                <w:lang w:val="en-US" w:eastAsia="zh-CN"/>
              </w:rPr>
              <w:t>沙县湿地公园闽学堂古琴展厅和教学馆，每年接授古琴演奏学员20-80人，室内面积580平方米，把古琴引进旅游公园，每年接待游客五千人以上。</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以古琴制作和演奏教学文旅康养旅游相结合，每年接待游客上万人。三元区饱饭坑村官田自然村古琴康养园为三明市区最高峰锣拔顶的必经之路，连接清风谷景区—连茂采摘园—饱饭坑冠军村—锣拔顶高山景观一日游。沙县湿地公园闽学堂古琴展厅和教学馆，每年接待游客五千人以上，以沙县小吃—七峰叠翠步道—湿地公园花海—如意湖—闽学堂古琴，连成一日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永安小陶二十八宿花灯</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永安市</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永安市小陶镇社会事务综合服务中心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永安小陶二十八宿非遗传承所为二层黄城古寨，占地面积3900平方米，建筑面积5100平方米。古寨内一层为非遗传承所展厅和训练表演区，二层为2.5米宽古寨墙将展厅和训练表演区环绕，古寨墙上的古朴风雨廊,可供游客观赏表演区中的二十八宿花灯。风雨廊由二十八段木廊组成，代表了二十八宿花灯中二十八位将军，并且做了相关的简介，游客可以到这里参观体验其制作过程和现场体验，可串联到</w:t>
            </w:r>
            <w:r>
              <w:rPr>
                <w:rFonts w:hint="eastAsia" w:ascii="仿宋_GB2312" w:hAnsi="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A级甘乳岩景区和</w:t>
            </w:r>
            <w:r>
              <w:rPr>
                <w:rFonts w:hint="eastAsia" w:ascii="仿宋_GB2312" w:hAnsi="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A级五一村景区中，产品可灵活融入景区售卖。</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永安小陶二十八宿花灯传承所已经列入八一片区乡村振兴旅游线路，已经接待20余批游客，目前因项目工程正在施工中，预计10月份可进入</w:t>
            </w:r>
            <w:r>
              <w:rPr>
                <w:rFonts w:hint="eastAsia" w:ascii="仿宋_GB2312" w:hAnsi="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A级甘乳岩景区和</w:t>
            </w:r>
            <w:r>
              <w:rPr>
                <w:rFonts w:hint="eastAsia" w:ascii="仿宋_GB2312" w:hAnsi="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A级五一村景区常态化展演。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2"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9</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明溪微雕技艺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明溪县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福建明溪朝南北文化传播有限公司</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明溪微雕技艺传承所位于明溪城关乡上坊村南山223号，占地面积2</w:t>
            </w:r>
            <w:r>
              <w:rPr>
                <w:rFonts w:hint="eastAsia" w:ascii="仿宋_GB2312" w:hAnsi="仿宋_GB2312" w:cs="仿宋_GB2312"/>
                <w:sz w:val="24"/>
                <w:szCs w:val="24"/>
                <w:vertAlign w:val="baseline"/>
                <w:lang w:val="en-US" w:eastAsia="zh-CN"/>
              </w:rPr>
              <w:t>000</w:t>
            </w:r>
            <w:r>
              <w:rPr>
                <w:rFonts w:hint="eastAsia" w:ascii="仿宋_GB2312" w:hAnsi="仿宋_GB2312" w:eastAsia="仿宋_GB2312" w:cs="仿宋_GB2312"/>
                <w:sz w:val="24"/>
                <w:szCs w:val="24"/>
                <w:vertAlign w:val="baseline"/>
                <w:lang w:val="en-US" w:eastAsia="zh-CN"/>
              </w:rPr>
              <w:t>平方米，建筑面积900多平方米。内设讲座教学、培训实操、大师带徒、艺术创作、项目研究、档案资料管理等区块，同时拥有一个成果展示</w:t>
            </w:r>
            <w:r>
              <w:rPr>
                <w:rFonts w:hint="eastAsia" w:ascii="仿宋_GB2312" w:hAnsi="仿宋_GB2312" w:cs="仿宋_GB2312"/>
                <w:sz w:val="24"/>
                <w:szCs w:val="24"/>
                <w:vertAlign w:val="baseline"/>
                <w:lang w:val="en-US" w:eastAsia="zh-CN"/>
              </w:rPr>
              <w:t>区域</w:t>
            </w:r>
            <w:r>
              <w:rPr>
                <w:rFonts w:hint="eastAsia" w:ascii="仿宋_GB2312" w:hAnsi="仿宋_GB2312" w:eastAsia="仿宋_GB2312" w:cs="仿宋_GB2312"/>
                <w:sz w:val="24"/>
                <w:szCs w:val="24"/>
                <w:vertAlign w:val="baseline"/>
                <w:lang w:val="en-US" w:eastAsia="zh-CN"/>
              </w:rPr>
              <w:t>，配备接待室、休息书吧等设施。</w:t>
            </w:r>
          </w:p>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传承所每年开展培训讲座6次</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进校园宣传、传授技艺36次，培养学生800多人次，重点培育了10名优秀学生，2022年6件作品在三明市首届非遗创意作品大赛中</w:t>
            </w:r>
            <w:r>
              <w:rPr>
                <w:rFonts w:hint="eastAsia" w:ascii="仿宋_GB2312" w:hAnsi="仿宋_GB2312" w:cs="仿宋_GB2312"/>
                <w:sz w:val="24"/>
                <w:szCs w:val="24"/>
                <w:vertAlign w:val="baseline"/>
                <w:lang w:val="en-US" w:eastAsia="zh-CN"/>
              </w:rPr>
              <w:t>获奖</w:t>
            </w:r>
            <w:r>
              <w:rPr>
                <w:rFonts w:hint="eastAsia" w:ascii="仿宋_GB2312" w:hAnsi="仿宋_GB2312" w:eastAsia="仿宋_GB2312" w:cs="仿宋_GB2312"/>
                <w:sz w:val="24"/>
                <w:szCs w:val="24"/>
                <w:vertAlign w:val="baseline"/>
                <w:lang w:val="en-US" w:eastAsia="zh-CN"/>
              </w:rPr>
              <w:t>。</w:t>
            </w:r>
            <w:r>
              <w:rPr>
                <w:rFonts w:hint="eastAsia" w:ascii="仿宋_GB2312" w:hAnsi="仿宋_GB2312" w:cs="仿宋_GB2312"/>
                <w:sz w:val="24"/>
                <w:szCs w:val="24"/>
                <w:vertAlign w:val="baseline"/>
                <w:lang w:val="en-US" w:eastAsia="zh-CN"/>
              </w:rPr>
              <w:t>明溪</w:t>
            </w:r>
            <w:r>
              <w:rPr>
                <w:rFonts w:hint="eastAsia" w:ascii="仿宋_GB2312" w:hAnsi="仿宋_GB2312" w:eastAsia="仿宋_GB2312" w:cs="仿宋_GB2312"/>
                <w:sz w:val="24"/>
                <w:szCs w:val="24"/>
                <w:vertAlign w:val="baseline"/>
                <w:lang w:val="en-US" w:eastAsia="zh-CN"/>
              </w:rPr>
              <w:t>县检察院在传承所设立未成年劳动实践基地，全县8名零界点犯罪青少年在引导下静心学艺立德；</w:t>
            </w:r>
            <w:r>
              <w:rPr>
                <w:rFonts w:hint="eastAsia" w:ascii="仿宋_GB2312" w:hAnsi="仿宋_GB2312" w:cs="仿宋_GB2312"/>
                <w:sz w:val="24"/>
                <w:szCs w:val="24"/>
                <w:vertAlign w:val="baseline"/>
                <w:lang w:val="en-US" w:eastAsia="zh-CN"/>
              </w:rPr>
              <w:t>传承所内有</w:t>
            </w:r>
            <w:r>
              <w:rPr>
                <w:rFonts w:hint="eastAsia" w:ascii="仿宋_GB2312" w:hAnsi="仿宋_GB2312" w:eastAsia="仿宋_GB2312" w:cs="仿宋_GB2312"/>
                <w:sz w:val="24"/>
                <w:szCs w:val="24"/>
                <w:vertAlign w:val="baseline"/>
                <w:lang w:val="en-US" w:eastAsia="zh-CN"/>
              </w:rPr>
              <w:t>省工艺美术名人1人</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市工艺美术大师2人</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华夏微雕名匠等荣誉称号4人。传承所2013年被福建省委宣传部授予“福建省特色文化示范基地”。非遗团队成员同时服务乡村振兴，</w:t>
            </w:r>
            <w:r>
              <w:rPr>
                <w:rFonts w:hint="eastAsia" w:ascii="仿宋_GB2312" w:hAnsi="仿宋_GB2312" w:cs="仿宋_GB2312"/>
                <w:sz w:val="24"/>
                <w:szCs w:val="24"/>
                <w:vertAlign w:val="baseline"/>
                <w:lang w:val="en-US" w:eastAsia="zh-CN"/>
              </w:rPr>
              <w:t>发明的</w:t>
            </w:r>
            <w:r>
              <w:rPr>
                <w:rFonts w:hint="eastAsia" w:ascii="仿宋_GB2312" w:hAnsi="仿宋_GB2312" w:eastAsia="仿宋_GB2312" w:cs="仿宋_GB2312"/>
                <w:sz w:val="24"/>
                <w:szCs w:val="24"/>
                <w:vertAlign w:val="baseline"/>
                <w:lang w:val="en-US" w:eastAsia="zh-CN"/>
              </w:rPr>
              <w:t>“一种多功能蜂箱”获国家专利</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被明溪县政府列入养殖扶贫项目，并做为避免返贫的产业保障。</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建有市级传承所、非遗工坊，传承人定期在工坊内进行实践展示传承活动，产品灵活融入景区（街区）展示售卖</w:t>
            </w:r>
            <w:r>
              <w:rPr>
                <w:rFonts w:hint="eastAsia" w:ascii="仿宋_GB2312" w:hAnsi="仿宋_GB2312" w:cs="仿宋_GB2312"/>
                <w:sz w:val="24"/>
                <w:szCs w:val="24"/>
                <w:vertAlign w:val="baseline"/>
                <w:lang w:val="en-US" w:eastAsia="zh-CN"/>
              </w:rPr>
              <w:t>，成为</w:t>
            </w:r>
            <w:r>
              <w:rPr>
                <w:rFonts w:hint="eastAsia" w:ascii="仿宋_GB2312" w:hAnsi="仿宋_GB2312" w:eastAsia="仿宋_GB2312" w:cs="仿宋_GB2312"/>
                <w:sz w:val="24"/>
                <w:szCs w:val="24"/>
                <w:vertAlign w:val="baseline"/>
                <w:lang w:val="en-US" w:eastAsia="zh-CN"/>
              </w:rPr>
              <w:t>非遗一日游参观体验点。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10</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宝剑锻造技艺（明溪）</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明溪县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福建省明溪县雪峰宝剑厂</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宝剑锻造技艺(明溪)传承所设于福建省明溪县雪峰宝剑厂内(河滨北路551号)，建筑面积850</w:t>
            </w:r>
            <w:r>
              <w:rPr>
                <w:rFonts w:hint="eastAsia" w:ascii="仿宋_GB2312" w:hAnsi="仿宋_GB2312" w:cs="仿宋_GB2312"/>
                <w:sz w:val="24"/>
                <w:szCs w:val="24"/>
                <w:vertAlign w:val="baseline"/>
                <w:lang w:val="en-US" w:eastAsia="zh-CN"/>
              </w:rPr>
              <w:t>平方米</w:t>
            </w:r>
            <w:r>
              <w:rPr>
                <w:rFonts w:hint="eastAsia" w:ascii="仿宋_GB2312" w:hAnsi="仿宋_GB2312" w:eastAsia="仿宋_GB2312" w:cs="仿宋_GB2312"/>
                <w:sz w:val="24"/>
                <w:szCs w:val="24"/>
                <w:vertAlign w:val="baseline"/>
                <w:lang w:val="en-US" w:eastAsia="zh-CN"/>
              </w:rPr>
              <w:t>，有着宝剑锻造、淬火、整形区域,磨光、抛光区域,镂刻组装区域、展示、展览，销售区域以及可满足生产与带徒授艺为一体的宝剑厂综合大楼。传承所每年开展活动5次。</w:t>
            </w:r>
            <w:r>
              <w:rPr>
                <w:rFonts w:hint="eastAsia" w:ascii="仿宋_GB2312" w:hAnsi="仿宋_GB2312" w:cs="仿宋_GB2312"/>
                <w:sz w:val="24"/>
                <w:szCs w:val="24"/>
                <w:vertAlign w:val="baseline"/>
                <w:lang w:val="en-US" w:eastAsia="zh-CN"/>
              </w:rPr>
              <w:t>每</w:t>
            </w:r>
            <w:r>
              <w:rPr>
                <w:rFonts w:hint="eastAsia" w:ascii="仿宋_GB2312" w:hAnsi="仿宋_GB2312" w:eastAsia="仿宋_GB2312" w:cs="仿宋_GB2312"/>
                <w:sz w:val="24"/>
                <w:szCs w:val="24"/>
                <w:vertAlign w:val="baseline"/>
                <w:lang w:val="en-US" w:eastAsia="zh-CN"/>
              </w:rPr>
              <w:t>周开放48小时,接待专家学者调研考察和宝剑爱好者参观600余人次，招收传承弟子5名。宝剑作品在国家、省、市艺博会大奖赛中已获金、银、铜等奖项30多个，</w:t>
            </w:r>
            <w:r>
              <w:rPr>
                <w:rFonts w:hint="eastAsia" w:ascii="仿宋_GB2312" w:hAnsi="仿宋_GB2312" w:cs="仿宋_GB2312"/>
                <w:sz w:val="24"/>
                <w:szCs w:val="24"/>
                <w:vertAlign w:val="baseline"/>
                <w:lang w:val="en-US" w:eastAsia="zh-CN"/>
              </w:rPr>
              <w:t>部分</w:t>
            </w:r>
            <w:r>
              <w:rPr>
                <w:rFonts w:hint="eastAsia" w:ascii="仿宋_GB2312" w:hAnsi="仿宋_GB2312" w:eastAsia="仿宋_GB2312" w:cs="仿宋_GB2312"/>
                <w:sz w:val="24"/>
                <w:szCs w:val="24"/>
                <w:vertAlign w:val="baseline"/>
                <w:lang w:val="en-US" w:eastAsia="zh-CN"/>
              </w:rPr>
              <w:t>精品被各级非遗保护中心、博览苑及福建省工艺美术珍品馆收藏。2012年起，央视“国际频道”、“远方的家江河万里行”、探索发现频道“匠人匠心”、“农业农村”频道、英语环球节目中心“匠心绝技”等栏目组先后深入企业采访报导。注册商标“闽王”牌宝剑被评为“三明市知名商标”。</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建有市级传承所、非遗工坊，传承人定期在工坊内进行实践展示传承活动。产品灵活融入景区（街区）展示售卖</w:t>
            </w:r>
            <w:r>
              <w:rPr>
                <w:rFonts w:hint="eastAsia" w:ascii="仿宋_GB2312" w:hAnsi="仿宋_GB2312" w:cs="仿宋_GB2312"/>
                <w:sz w:val="24"/>
                <w:szCs w:val="24"/>
                <w:vertAlign w:val="baseline"/>
                <w:lang w:val="en-US" w:eastAsia="zh-CN"/>
              </w:rPr>
              <w:t>，成为</w:t>
            </w:r>
            <w:r>
              <w:rPr>
                <w:rFonts w:hint="eastAsia" w:ascii="仿宋_GB2312" w:hAnsi="仿宋_GB2312" w:eastAsia="仿宋_GB2312" w:cs="仿宋_GB2312"/>
                <w:sz w:val="24"/>
                <w:szCs w:val="24"/>
                <w:vertAlign w:val="baseline"/>
                <w:lang w:val="en-US" w:eastAsia="zh-CN"/>
              </w:rPr>
              <w:t>非遗一日游参观体验点。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11</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木活字印刷术（宁化）</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宁化县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宁化县文化馆</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在客家祖地景区内建有木活字印刷术传习所，传承人定期在传习所内进行木活字印刷术展示，游客可以参观</w:t>
            </w:r>
            <w:r>
              <w:rPr>
                <w:rFonts w:hint="eastAsia" w:ascii="仿宋_GB2312" w:hAnsi="仿宋_GB2312" w:cs="仿宋_GB2312"/>
                <w:sz w:val="24"/>
                <w:szCs w:val="24"/>
                <w:vertAlign w:val="baseline"/>
                <w:lang w:val="en-US" w:eastAsia="zh-CN"/>
              </w:rPr>
              <w:t>并现场</w:t>
            </w:r>
            <w:r>
              <w:rPr>
                <w:rFonts w:hint="eastAsia" w:ascii="仿宋_GB2312" w:hAnsi="仿宋_GB2312" w:eastAsia="仿宋_GB2312" w:cs="仿宋_GB2312"/>
                <w:sz w:val="24"/>
                <w:szCs w:val="24"/>
                <w:vertAlign w:val="baseline"/>
                <w:lang w:val="en-US" w:eastAsia="zh-CN"/>
              </w:rPr>
              <w:t>体验其制作过程，可串联在旅游线路中，相关产品及其延伸产品可灵活融入景区售卖。</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已进入客家祖地景区常态化展演。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12</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建宁通心白莲制作技艺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建宁县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福建文鑫莲业有限责任公司</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文鑫莲业建有非遗工坊、</w:t>
            </w:r>
            <w:r>
              <w:rPr>
                <w:rFonts w:hint="eastAsia" w:ascii="仿宋_GB2312" w:hAnsi="仿宋_GB2312" w:eastAsia="仿宋_GB2312" w:cs="仿宋_GB2312"/>
                <w:sz w:val="24"/>
                <w:szCs w:val="24"/>
                <w:vertAlign w:val="baseline"/>
                <w:lang w:val="zh-CN" w:eastAsia="zh-CN"/>
              </w:rPr>
              <w:t>传承所，</w:t>
            </w:r>
            <w:r>
              <w:rPr>
                <w:rFonts w:hint="eastAsia" w:ascii="仿宋_GB2312" w:hAnsi="仿宋_GB2312" w:eastAsia="仿宋_GB2312" w:cs="仿宋_GB2312"/>
                <w:sz w:val="24"/>
                <w:szCs w:val="24"/>
                <w:vertAlign w:val="baseline"/>
                <w:lang w:val="en-US" w:eastAsia="zh-CN"/>
              </w:rPr>
              <w:t>传承人定期在工坊内进行实践展示传承活动，</w:t>
            </w:r>
            <w:r>
              <w:rPr>
                <w:rFonts w:hint="eastAsia" w:ascii="仿宋_GB2312" w:hAnsi="仿宋_GB2312" w:eastAsia="仿宋_GB2312" w:cs="仿宋_GB2312"/>
                <w:sz w:val="24"/>
                <w:szCs w:val="24"/>
                <w:vertAlign w:val="baseline"/>
                <w:lang w:val="zh-CN" w:eastAsia="zh-CN"/>
              </w:rPr>
              <w:t>建筑面积</w:t>
            </w:r>
            <w:r>
              <w:rPr>
                <w:rFonts w:hint="eastAsia" w:ascii="仿宋_GB2312" w:hAnsi="仿宋_GB2312" w:eastAsia="仿宋_GB2312" w:cs="仿宋_GB2312"/>
                <w:sz w:val="24"/>
                <w:szCs w:val="24"/>
                <w:vertAlign w:val="baseline"/>
                <w:lang w:val="en-US" w:eastAsia="zh-CN"/>
              </w:rPr>
              <w:t>1050平方米，主楼共6层，其中一楼、二楼为非遗传承所，一楼为产品展示区、品尝区；二楼为办公区，莲子手工制作区，可串联在旅游</w:t>
            </w:r>
            <w:r>
              <w:rPr>
                <w:rFonts w:hint="eastAsia" w:ascii="仿宋_GB2312" w:hAnsi="仿宋_GB2312" w:cs="仿宋_GB2312"/>
                <w:sz w:val="24"/>
                <w:szCs w:val="24"/>
                <w:vertAlign w:val="baseline"/>
                <w:lang w:val="en-US" w:eastAsia="zh-CN"/>
              </w:rPr>
              <w:t>线路</w:t>
            </w:r>
            <w:r>
              <w:rPr>
                <w:rFonts w:hint="eastAsia" w:ascii="仿宋_GB2312" w:hAnsi="仿宋_GB2312" w:eastAsia="仿宋_GB2312" w:cs="仿宋_GB2312"/>
                <w:sz w:val="24"/>
                <w:szCs w:val="24"/>
                <w:vertAlign w:val="baseline"/>
                <w:lang w:val="en-US" w:eastAsia="zh-CN"/>
              </w:rPr>
              <w:t>中，供游客参观场所，游莲海，体验通心白莲制作过程。</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已列入“夏日浪漫·莲海画廊”主题二日游旅游</w:t>
            </w:r>
            <w:r>
              <w:rPr>
                <w:rFonts w:hint="eastAsia" w:ascii="仿宋_GB2312" w:hAnsi="仿宋_GB2312" w:cs="仿宋_GB2312"/>
                <w:sz w:val="24"/>
                <w:szCs w:val="24"/>
                <w:vertAlign w:val="baseline"/>
                <w:lang w:val="en-US" w:eastAsia="zh-CN"/>
              </w:rPr>
              <w:t>线路</w:t>
            </w:r>
            <w:r>
              <w:rPr>
                <w:rFonts w:hint="eastAsia" w:ascii="仿宋_GB2312" w:hAnsi="仿宋_GB2312" w:eastAsia="仿宋_GB2312" w:cs="仿宋_GB2312"/>
                <w:sz w:val="24"/>
                <w:szCs w:val="24"/>
                <w:vertAlign w:val="baseline"/>
                <w:lang w:val="en-US" w:eastAsia="zh-CN"/>
              </w:rPr>
              <w:t>，已进入谢马苏梯田莲海、莲海玉家、高峰香溪花谷、文鑫莲业等景区进行技艺展示。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13</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清流李家</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五经魁</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清流县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清流县文化馆</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为推动五经魁在传承中与时俱进，在</w:t>
            </w:r>
            <w:r>
              <w:rPr>
                <w:rFonts w:hint="eastAsia" w:ascii="仿宋_GB2312" w:hAnsi="仿宋_GB2312" w:cs="仿宋_GB2312"/>
                <w:sz w:val="24"/>
                <w:szCs w:val="24"/>
                <w:vertAlign w:val="baseline"/>
                <w:lang w:val="en-US" w:eastAsia="zh-CN"/>
              </w:rPr>
              <w:t>清流</w:t>
            </w:r>
            <w:r>
              <w:rPr>
                <w:rFonts w:hint="eastAsia" w:ascii="仿宋_GB2312" w:hAnsi="仿宋_GB2312" w:eastAsia="仿宋_GB2312" w:cs="仿宋_GB2312"/>
                <w:sz w:val="24"/>
                <w:szCs w:val="24"/>
                <w:vertAlign w:val="baseline"/>
                <w:lang w:val="en-US" w:eastAsia="zh-CN"/>
              </w:rPr>
              <w:t>县文化馆的专业指导下，五经魁动作不断优化，持续与其他元素碰撞探索，逐渐舞台化。近年来为推动文旅融合发展，李家乡于冷泉小镇景区建设五经魁传承所，面积600余平方米，每年开展传承、宣传等活动12场，游客达2万余人。</w:t>
            </w:r>
            <w:r>
              <w:rPr>
                <w:rFonts w:hint="eastAsia" w:ascii="仿宋_GB2312" w:hAnsi="仿宋_GB2312" w:cs="仿宋_GB2312"/>
                <w:sz w:val="24"/>
                <w:szCs w:val="24"/>
                <w:vertAlign w:val="baseline"/>
                <w:lang w:val="en-US" w:eastAsia="zh-CN"/>
              </w:rPr>
              <w:t>举办</w:t>
            </w:r>
            <w:r>
              <w:rPr>
                <w:rFonts w:hint="eastAsia" w:ascii="仿宋_GB2312" w:hAnsi="仿宋_GB2312" w:eastAsia="仿宋_GB2312" w:cs="仿宋_GB2312"/>
                <w:sz w:val="24"/>
                <w:szCs w:val="24"/>
                <w:vertAlign w:val="baseline"/>
                <w:lang w:val="en-US" w:eastAsia="zh-CN"/>
              </w:rPr>
              <w:t>“非遗进校园”、“沪明情 逐梦客家三明行”等活动，致力研发五经魁文创产品，2022年产品荣获三明市首届客家非遗文创大赛一等奖。</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每年正月初四在冷泉景区开展五经魁盛会大型展演。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33" w:type="dxa"/>
            <w:vAlign w:val="center"/>
          </w:tcPr>
          <w:p>
            <w:pPr>
              <w:spacing w:line="24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14</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将乐大南坑</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陶瓷烧制技艺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将乐县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将乐陈记柴窑陶瓷发展有限公司</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南坑窑保留了完整的古瓷制作和龙窑柴烧技艺，散落在村中的陶瓷碎片、残缺瓷器和废旧的窑基印证了当年村里旺盛的窑火和热闹的制瓷场景，完美地展示了宋代的青白瓷如何演变成如今精美的将乐窑陶瓷。大南坑窑的八十一道工序都是古法技艺的延续，每一道工序都需要时间的磨练。</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陶瓷研学基地以生产为基础，吸取全国各界有手艺的人在基地创作</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发展房车露营和推出周末亲子周边游</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推出土和水特色美食</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立足普通单品打造，增加人气和就业</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龙窑民宿建设成为新的打卡地</w:t>
            </w:r>
            <w:r>
              <w:rPr>
                <w:rFonts w:hint="eastAsia" w:ascii="仿宋_GB2312" w:hAnsi="仿宋_GB2312" w:cs="仿宋_GB2312"/>
                <w:sz w:val="24"/>
                <w:szCs w:val="24"/>
                <w:vertAlign w:val="baseline"/>
                <w:lang w:val="en-US" w:eastAsia="zh-CN"/>
              </w:rPr>
              <w:t>；举办</w:t>
            </w:r>
            <w:r>
              <w:rPr>
                <w:rFonts w:hint="eastAsia" w:ascii="仿宋_GB2312" w:hAnsi="仿宋_GB2312" w:eastAsia="仿宋_GB2312" w:cs="仿宋_GB2312"/>
                <w:sz w:val="24"/>
                <w:szCs w:val="24"/>
                <w:vertAlign w:val="baseline"/>
                <w:lang w:val="en-US" w:eastAsia="zh-CN"/>
              </w:rPr>
              <w:t>小型陶瓷节，书绘陶瓷。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24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15</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朱熹祭典</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（尤溪）</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省级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尤溪县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尤溪县朱子文化传承创新中心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朱熹祭典（尤溪）在南溪书院（朱子文化园内）设有非遗传承所，占地面积约8500平方米。游客可通过研学旅游等形式来此体验朱子礼仪，是近距离感受朱子文化必到的景点。在南溪书院举办的朱子诞辰祭典活动，已成为尤溪重要的节庆活动，每年都会吸引众多海内外华人、华侨来此寻根谒祖，传承弘扬朱子文化。</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已经列入理学溯源之旅：闽中红军旧址</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九阜山</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朱子文化园</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渔乐小镇旅游</w:t>
            </w:r>
            <w:r>
              <w:rPr>
                <w:rFonts w:hint="eastAsia" w:ascii="仿宋_GB2312" w:hAnsi="仿宋_GB2312" w:cs="仿宋_GB2312"/>
                <w:sz w:val="24"/>
                <w:szCs w:val="24"/>
                <w:vertAlign w:val="baseline"/>
                <w:lang w:val="en-US" w:eastAsia="zh-CN"/>
              </w:rPr>
              <w:t>线路</w:t>
            </w:r>
            <w:r>
              <w:rPr>
                <w:rFonts w:hint="eastAsia" w:ascii="仿宋_GB2312" w:hAnsi="仿宋_GB2312" w:eastAsia="仿宋_GB2312" w:cs="仿宋_GB2312"/>
                <w:sz w:val="24"/>
                <w:szCs w:val="24"/>
                <w:vertAlign w:val="baseli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240" w:lineRule="auto"/>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16</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建宁黄埠</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木偶戏</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市级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建宁县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建宁县黄埠乡综合文化站</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建宁黄埠木偶戏传承所落座</w:t>
            </w:r>
            <w:r>
              <w:rPr>
                <w:rFonts w:hint="eastAsia" w:ascii="仿宋_GB2312" w:hAnsi="仿宋_GB2312" w:cs="仿宋_GB2312"/>
                <w:sz w:val="24"/>
                <w:szCs w:val="24"/>
                <w:vertAlign w:val="baseline"/>
                <w:lang w:val="en-US" w:eastAsia="zh-CN"/>
              </w:rPr>
              <w:t>于</w:t>
            </w:r>
            <w:r>
              <w:rPr>
                <w:rFonts w:hint="eastAsia" w:ascii="仿宋_GB2312" w:hAnsi="仿宋_GB2312" w:eastAsia="仿宋_GB2312" w:cs="仿宋_GB2312"/>
                <w:sz w:val="24"/>
                <w:szCs w:val="24"/>
                <w:vertAlign w:val="baseline"/>
                <w:lang w:val="en-US" w:eastAsia="zh-CN"/>
              </w:rPr>
              <w:t>黄埠乡，馆内筑面积合计630平方米，有专门的戏台及木偶存放区域，其市级传承人余正标师傅携徒弟定期进行木偶戏展演，游客可在馆内观看演出，也可现场体验木偶提线技巧，可串联在旅游</w:t>
            </w:r>
            <w:r>
              <w:rPr>
                <w:rFonts w:hint="eastAsia" w:ascii="仿宋_GB2312" w:hAnsi="仿宋_GB2312" w:cs="仿宋_GB2312"/>
                <w:sz w:val="24"/>
                <w:szCs w:val="24"/>
                <w:vertAlign w:val="baseline"/>
                <w:lang w:val="en-US" w:eastAsia="zh-CN"/>
              </w:rPr>
              <w:t>线路</w:t>
            </w:r>
            <w:r>
              <w:rPr>
                <w:rFonts w:hint="eastAsia" w:ascii="仿宋_GB2312" w:hAnsi="仿宋_GB2312" w:eastAsia="仿宋_GB2312" w:cs="仿宋_GB2312"/>
                <w:sz w:val="24"/>
                <w:szCs w:val="24"/>
                <w:vertAlign w:val="baseline"/>
                <w:lang w:val="en-US" w:eastAsia="zh-CN"/>
              </w:rPr>
              <w:t>中，让游客感受黄埠木偶戏的魅力。</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已列入“畅玩一夏·研学体验”主题二日游旅游</w:t>
            </w:r>
            <w:r>
              <w:rPr>
                <w:rFonts w:hint="eastAsia" w:ascii="仿宋_GB2312" w:hAnsi="仿宋_GB2312" w:cs="仿宋_GB2312"/>
                <w:sz w:val="24"/>
                <w:szCs w:val="24"/>
                <w:vertAlign w:val="baseline"/>
                <w:lang w:val="en-US" w:eastAsia="zh-CN"/>
              </w:rPr>
              <w:t>线路</w:t>
            </w:r>
            <w:r>
              <w:rPr>
                <w:rFonts w:hint="eastAsia" w:ascii="仿宋_GB2312" w:hAnsi="仿宋_GB2312" w:eastAsia="仿宋_GB2312" w:cs="仿宋_GB2312"/>
                <w:sz w:val="24"/>
                <w:szCs w:val="24"/>
                <w:vertAlign w:val="baseline"/>
                <w:lang w:val="en-US" w:eastAsia="zh-CN"/>
              </w:rPr>
              <w:t>，进入衙前食府美食坊、中央苏区反“围剿”纪念园云上牧歌、黄埠木偶戏传承所、水尾红军小镇等景区展演</w:t>
            </w:r>
            <w:r>
              <w:rPr>
                <w:rFonts w:hint="eastAsia" w:ascii="仿宋_GB2312" w:hAnsi="仿宋_GB2312" w:cs="仿宋_GB2312"/>
                <w:sz w:val="24"/>
                <w:szCs w:val="24"/>
                <w:vertAlign w:val="baseline"/>
                <w:lang w:val="en-US" w:eastAsia="zh-CN"/>
              </w:rPr>
              <w:t>及</w:t>
            </w:r>
            <w:r>
              <w:rPr>
                <w:rFonts w:hint="eastAsia" w:ascii="仿宋_GB2312" w:hAnsi="仿宋_GB2312" w:eastAsia="仿宋_GB2312" w:cs="仿宋_GB2312"/>
                <w:sz w:val="24"/>
                <w:szCs w:val="24"/>
                <w:vertAlign w:val="baseline"/>
                <w:lang w:val="en-US" w:eastAsia="zh-CN"/>
              </w:rPr>
              <w:t>美食</w:t>
            </w:r>
            <w:r>
              <w:rPr>
                <w:rFonts w:hint="eastAsia" w:ascii="仿宋_GB2312" w:hAnsi="仿宋_GB2312" w:cs="仿宋_GB2312"/>
                <w:sz w:val="24"/>
                <w:szCs w:val="24"/>
                <w:vertAlign w:val="baseline"/>
                <w:lang w:val="en-US" w:eastAsia="zh-CN"/>
              </w:rPr>
              <w:t>体验</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17</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沙县梅子根咸鸭蛋制作技艺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市级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沙县大富健农业发展有限公司</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梅子根咸鸭蛋制作技艺用梅子根汤腌制鸭蛋，技艺独特，腌制好的蛋品具有梅子根的芳香，风味别具特色。沙县梅子根咸鸭蛋由</w:t>
            </w:r>
            <w:r>
              <w:rPr>
                <w:rFonts w:hint="eastAsia" w:ascii="仿宋_GB2312" w:hAnsi="仿宋_GB2312" w:eastAsia="仿宋_GB2312" w:cs="仿宋_GB2312"/>
                <w:sz w:val="24"/>
                <w:szCs w:val="24"/>
                <w:vertAlign w:val="baseline"/>
                <w:lang w:val="en-US" w:eastAsia="zh-Hans"/>
              </w:rPr>
              <w:t>沙县大富健农业发展有限公司</w:t>
            </w:r>
            <w:r>
              <w:rPr>
                <w:rFonts w:hint="eastAsia" w:ascii="仿宋_GB2312" w:hAnsi="仿宋_GB2312" w:eastAsia="仿宋_GB2312" w:cs="仿宋_GB2312"/>
                <w:sz w:val="24"/>
                <w:szCs w:val="24"/>
                <w:vertAlign w:val="baseline"/>
                <w:lang w:val="en-US" w:eastAsia="zh-CN"/>
              </w:rPr>
              <w:t>生产，公司</w:t>
            </w:r>
            <w:r>
              <w:rPr>
                <w:rFonts w:hint="eastAsia" w:ascii="仿宋_GB2312" w:hAnsi="仿宋_GB2312" w:eastAsia="仿宋_GB2312" w:cs="仿宋_GB2312"/>
                <w:sz w:val="24"/>
                <w:szCs w:val="24"/>
                <w:vertAlign w:val="baseline"/>
                <w:lang w:val="en-US" w:eastAsia="zh-Hans"/>
              </w:rPr>
              <w:t>位于</w:t>
            </w:r>
            <w:r>
              <w:rPr>
                <w:rFonts w:hint="eastAsia" w:ascii="仿宋_GB2312" w:hAnsi="仿宋_GB2312" w:eastAsia="仿宋_GB2312" w:cs="仿宋_GB2312"/>
                <w:sz w:val="24"/>
                <w:szCs w:val="24"/>
                <w:vertAlign w:val="baseline"/>
                <w:lang w:val="zh-CN" w:eastAsia="zh-CN"/>
              </w:rPr>
              <w:t>三明市</w:t>
            </w:r>
            <w:r>
              <w:rPr>
                <w:rFonts w:hint="eastAsia" w:ascii="仿宋_GB2312" w:hAnsi="仿宋_GB2312" w:eastAsia="仿宋_GB2312" w:cs="仿宋_GB2312"/>
                <w:sz w:val="24"/>
                <w:szCs w:val="24"/>
                <w:vertAlign w:val="baseline"/>
                <w:lang w:val="en-US" w:eastAsia="zh-Hans"/>
              </w:rPr>
              <w:t>沙县区富口</w:t>
            </w:r>
            <w:r>
              <w:rPr>
                <w:rFonts w:hint="eastAsia" w:ascii="仿宋_GB2312" w:hAnsi="仿宋_GB2312" w:eastAsia="仿宋_GB2312" w:cs="仿宋_GB2312"/>
                <w:sz w:val="24"/>
                <w:szCs w:val="24"/>
                <w:vertAlign w:val="baseline"/>
                <w:lang w:val="zh-CN" w:eastAsia="zh-CN"/>
              </w:rPr>
              <w:t>镇</w:t>
            </w:r>
            <w:r>
              <w:rPr>
                <w:rFonts w:hint="eastAsia" w:ascii="仿宋_GB2312" w:hAnsi="仿宋_GB2312" w:eastAsia="仿宋_GB2312" w:cs="仿宋_GB2312"/>
                <w:sz w:val="24"/>
                <w:szCs w:val="24"/>
                <w:vertAlign w:val="baseline"/>
                <w:lang w:val="en-US" w:eastAsia="zh-Hans"/>
              </w:rPr>
              <w:t>郭墩</w:t>
            </w:r>
            <w:r>
              <w:rPr>
                <w:rFonts w:hint="eastAsia" w:ascii="仿宋_GB2312" w:hAnsi="仿宋_GB2312" w:eastAsia="仿宋_GB2312" w:cs="仿宋_GB2312"/>
                <w:sz w:val="24"/>
                <w:szCs w:val="24"/>
                <w:vertAlign w:val="baseline"/>
                <w:lang w:val="zh-CN" w:eastAsia="zh-CN"/>
              </w:rPr>
              <w:t>村</w:t>
            </w:r>
            <w:r>
              <w:rPr>
                <w:rFonts w:hint="eastAsia" w:ascii="仿宋_GB2312" w:hAnsi="仿宋_GB2312" w:eastAsia="仿宋_GB2312" w:cs="仿宋_GB2312"/>
                <w:sz w:val="24"/>
                <w:szCs w:val="24"/>
                <w:vertAlign w:val="baseline"/>
                <w:lang w:val="en-US" w:eastAsia="zh-CN"/>
              </w:rPr>
              <w:t>38号</w:t>
            </w:r>
            <w:r>
              <w:rPr>
                <w:rFonts w:hint="eastAsia" w:ascii="仿宋_GB2312" w:hAnsi="仿宋_GB2312" w:cs="仿宋_GB2312"/>
                <w:sz w:val="24"/>
                <w:szCs w:val="24"/>
                <w:vertAlign w:val="baseline"/>
                <w:lang w:val="zh-CN" w:eastAsia="zh-CN"/>
              </w:rPr>
              <w:t>，配备</w:t>
            </w:r>
            <w:r>
              <w:rPr>
                <w:rFonts w:hint="eastAsia" w:ascii="仿宋_GB2312" w:hAnsi="仿宋_GB2312" w:eastAsia="仿宋_GB2312" w:cs="仿宋_GB2312"/>
                <w:sz w:val="24"/>
                <w:szCs w:val="24"/>
                <w:vertAlign w:val="baseline"/>
                <w:lang w:val="en-US" w:eastAsia="zh-CN"/>
              </w:rPr>
              <w:t>洗蛋风干车间、腌制车间、蒸煮灭菌车间、包装车间、研发室、仓库和食堂等</w:t>
            </w:r>
            <w:r>
              <w:rPr>
                <w:rFonts w:hint="eastAsia" w:ascii="仿宋_GB2312" w:hAnsi="仿宋_GB2312" w:cs="仿宋_GB2312"/>
                <w:sz w:val="24"/>
                <w:szCs w:val="24"/>
                <w:vertAlign w:val="baseline"/>
                <w:lang w:val="en-US" w:eastAsia="zh-CN"/>
              </w:rPr>
              <w:t>设施，</w:t>
            </w:r>
            <w:r>
              <w:rPr>
                <w:rFonts w:hint="eastAsia" w:ascii="仿宋_GB2312" w:hAnsi="仿宋_GB2312" w:eastAsia="仿宋_GB2312" w:cs="仿宋_GB2312"/>
                <w:sz w:val="24"/>
                <w:szCs w:val="24"/>
                <w:vertAlign w:val="baseline"/>
                <w:lang w:val="en-US" w:eastAsia="zh-CN"/>
              </w:rPr>
              <w:t>车间有热油炉</w:t>
            </w:r>
            <w:r>
              <w:rPr>
                <w:rFonts w:hint="eastAsia" w:ascii="仿宋_GB2312" w:hAnsi="仿宋_GB2312" w:eastAsia="仿宋_GB2312" w:cs="仿宋_GB2312"/>
                <w:sz w:val="24"/>
                <w:szCs w:val="24"/>
                <w:vertAlign w:val="baseline"/>
                <w:lang w:val="en-US" w:eastAsia="zh-Hans"/>
              </w:rPr>
              <w:t>蒸煮锅</w:t>
            </w:r>
            <w:r>
              <w:rPr>
                <w:rFonts w:hint="eastAsia" w:ascii="仿宋_GB2312" w:hAnsi="仿宋_GB2312" w:eastAsia="仿宋_GB2312" w:cs="仿宋_GB2312"/>
                <w:sz w:val="24"/>
                <w:szCs w:val="24"/>
                <w:vertAlign w:val="baseline"/>
                <w:lang w:val="en-US" w:eastAsia="zh-CN"/>
              </w:rPr>
              <w:t>、真空包装机、高温灭菌锅、腌制</w:t>
            </w:r>
            <w:r>
              <w:rPr>
                <w:rFonts w:hint="eastAsia" w:ascii="仿宋_GB2312" w:hAnsi="仿宋_GB2312" w:eastAsia="仿宋_GB2312" w:cs="仿宋_GB2312"/>
                <w:sz w:val="24"/>
                <w:szCs w:val="24"/>
                <w:vertAlign w:val="baseline"/>
                <w:lang w:val="en-US" w:eastAsia="zh-Hans"/>
              </w:rPr>
              <w:t>用</w:t>
            </w:r>
            <w:r>
              <w:rPr>
                <w:rFonts w:hint="eastAsia" w:ascii="仿宋_GB2312" w:hAnsi="仿宋_GB2312" w:eastAsia="仿宋_GB2312" w:cs="仿宋_GB2312"/>
                <w:sz w:val="24"/>
                <w:szCs w:val="24"/>
                <w:vertAlign w:val="baseline"/>
                <w:lang w:val="en-US" w:eastAsia="zh-CN"/>
              </w:rPr>
              <w:t>陶缸等成套的</w:t>
            </w:r>
            <w:r>
              <w:rPr>
                <w:rFonts w:hint="eastAsia" w:ascii="仿宋_GB2312" w:hAnsi="仿宋_GB2312" w:eastAsia="仿宋_GB2312" w:cs="仿宋_GB2312"/>
                <w:sz w:val="24"/>
                <w:szCs w:val="24"/>
                <w:vertAlign w:val="baseline"/>
                <w:lang w:val="en-US" w:eastAsia="zh-Hans"/>
              </w:rPr>
              <w:t>生产</w:t>
            </w:r>
            <w:r>
              <w:rPr>
                <w:rFonts w:hint="eastAsia" w:ascii="仿宋_GB2312" w:hAnsi="仿宋_GB2312" w:eastAsia="仿宋_GB2312" w:cs="仿宋_GB2312"/>
                <w:sz w:val="24"/>
                <w:szCs w:val="24"/>
                <w:vertAlign w:val="baseline"/>
                <w:lang w:val="en-US" w:eastAsia="zh-CN"/>
              </w:rPr>
              <w:t>设备。</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建有市级非遗工坊，传承人定期在工坊内进行非遗技艺制作传承，有900平</w:t>
            </w:r>
            <w:r>
              <w:rPr>
                <w:rFonts w:hint="eastAsia" w:ascii="仿宋_GB2312" w:hAnsi="仿宋_GB2312" w:cs="仿宋_GB2312"/>
                <w:sz w:val="24"/>
                <w:szCs w:val="24"/>
                <w:vertAlign w:val="baseline"/>
                <w:lang w:val="en-US" w:eastAsia="zh-CN"/>
              </w:rPr>
              <w:t>方米</w:t>
            </w:r>
            <w:r>
              <w:rPr>
                <w:rFonts w:hint="eastAsia" w:ascii="仿宋_GB2312" w:hAnsi="仿宋_GB2312" w:eastAsia="仿宋_GB2312" w:cs="仿宋_GB2312"/>
                <w:sz w:val="24"/>
                <w:szCs w:val="24"/>
                <w:vertAlign w:val="baseline"/>
                <w:lang w:val="en-US" w:eastAsia="zh-CN"/>
              </w:rPr>
              <w:t>的固定场所能供学生研学、游客参观，体验并学习梅子梅咸鸭蛋制作技艺，串联“七仙洞”和大、小佑山的旅游线路，非遗文化及产品融入景区，在自然景物中嵌入人文景观。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spacing w:line="240" w:lineRule="auto"/>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cs="仿宋_GB2312"/>
                <w:sz w:val="24"/>
                <w:szCs w:val="24"/>
                <w:vertAlign w:val="baseline"/>
                <w:lang w:val="en-US" w:eastAsia="zh-CN"/>
              </w:rPr>
              <w:t>18</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泰宁茶东坑</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鱼子灯</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市级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泰宁县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泰宁县杉城镇文化体育服务中心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泰宁县杉城镇东石村建有5000平方米的泰宁茶东坑鱼子灯传承所，传承人定期在传承所进行鱼子灯教学、实践、展示等传承活动，游客和学生可现场参观体验鱼子灯制作过程和表演，</w:t>
            </w:r>
            <w:r>
              <w:rPr>
                <w:rFonts w:hint="default" w:ascii="仿宋_GB2312" w:hAnsi="仿宋_GB2312" w:eastAsia="仿宋_GB2312" w:cs="仿宋_GB2312"/>
                <w:sz w:val="24"/>
                <w:szCs w:val="24"/>
                <w:vertAlign w:val="baseline"/>
                <w:lang w:val="en-US" w:eastAsia="zh-CN"/>
              </w:rPr>
              <w:t>鱼子灯</w:t>
            </w:r>
            <w:r>
              <w:rPr>
                <w:rFonts w:hint="eastAsia" w:ascii="仿宋_GB2312" w:hAnsi="仿宋_GB2312" w:eastAsia="仿宋_GB2312" w:cs="仿宋_GB2312"/>
                <w:sz w:val="24"/>
                <w:szCs w:val="24"/>
                <w:vertAlign w:val="baseline"/>
                <w:lang w:val="en-US" w:eastAsia="zh-CN"/>
              </w:rPr>
              <w:t>文创衍生产品（工艺品、鱼类食品等）可灵活融入泰宁古城和各景区（街区）售卖</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茶东坑鱼子灯成功受邀参加了第十二届海峡两岸电视艺术节开幕式等县级以上文旅活动20多次，代表泰宁优秀传统文化参加了央视CCTV-10《2023味之道·匠心独“道”》福建三明篇节目拍摄和“新华社”乡村振兴宣传片泰宁篇拍摄，先后</w:t>
            </w:r>
            <w:r>
              <w:rPr>
                <w:rFonts w:hint="eastAsia" w:ascii="仿宋_GB2312" w:hAnsi="仿宋_GB2312" w:cs="仿宋_GB2312"/>
                <w:sz w:val="24"/>
                <w:szCs w:val="24"/>
                <w:vertAlign w:val="baseline"/>
                <w:lang w:val="en-US" w:eastAsia="zh-CN"/>
              </w:rPr>
              <w:t>被</w:t>
            </w:r>
            <w:r>
              <w:rPr>
                <w:rFonts w:hint="eastAsia" w:ascii="仿宋_GB2312" w:hAnsi="仿宋_GB2312" w:eastAsia="仿宋_GB2312" w:cs="仿宋_GB2312"/>
                <w:sz w:val="24"/>
                <w:szCs w:val="24"/>
                <w:vertAlign w:val="baseline"/>
                <w:lang w:val="en-US" w:eastAsia="zh-CN"/>
              </w:rPr>
              <w:t>三明日报、东南网、福建日报、学习强国等主流媒体平台宣传报道。</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鱼子灯可串联在教育机构、泰宁古城和各景区的旅游、研学线路中，已列入泰宁古城夜游线路，已进入泰宁大金湖、九龙潭、长兴服务区、上清溪等景区不定期展演。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19</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米雾熏鸭</w:t>
            </w:r>
          </w:p>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制作技艺</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区</w:t>
            </w:r>
            <w:r>
              <w:rPr>
                <w:rFonts w:hint="eastAsia" w:ascii="仿宋_GB2312" w:hAnsi="仿宋_GB2312" w:cs="仿宋_GB2312"/>
                <w:sz w:val="24"/>
                <w:szCs w:val="24"/>
                <w:vertAlign w:val="baseline"/>
                <w:lang w:val="en-US" w:eastAsia="zh-CN"/>
              </w:rPr>
              <w:t>、县</w:t>
            </w:r>
            <w:r>
              <w:rPr>
                <w:rFonts w:hint="eastAsia" w:ascii="仿宋_GB2312" w:hAnsi="仿宋_GB2312" w:eastAsia="仿宋_GB2312" w:cs="仿宋_GB2312"/>
                <w:sz w:val="24"/>
                <w:szCs w:val="24"/>
                <w:vertAlign w:val="baseline"/>
                <w:lang w:val="en-US" w:eastAsia="zh-CN"/>
              </w:rPr>
              <w:t>级</w:t>
            </w:r>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三元区</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三明市熏味食品营销协会</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三明熏鸭</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目前是三明市唯一一个市级地理标志证明商标产品，熏味是三明地道特色的味道，从乾隆年间传承至今，罗大胡子是三明首批获得三明老字号品牌。传承悠久，品牌成立至今已有三十年，三明熏鸭严选番鸭，肉质紧实，秘制卤汁卤煮入味，米雾熏蒸锁住鲜香，古法工艺，造就“熏香、肉香、卤汁香”每一口都是新鲜。</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通过非遗文化和旅游融合发展建设,壮大了康养游、民宿游、美食游、生态游、研学游、民俗文化游、农业观光游等特色主题的乡村文化旅游业态，吸引了三明市区及省内外游客来三明游玩，带动当地经济。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833" w:type="dxa"/>
            <w:vAlign w:val="center"/>
          </w:tcPr>
          <w:p>
            <w:pPr>
              <w:spacing w:line="240" w:lineRule="auto"/>
              <w:jc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20</w:t>
            </w:r>
          </w:p>
        </w:tc>
        <w:tc>
          <w:tcPr>
            <w:tcW w:w="1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尤溪小吃</w:t>
            </w:r>
          </w:p>
        </w:tc>
        <w:tc>
          <w:tcPr>
            <w:tcW w:w="11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区、</w:t>
            </w:r>
            <w:r>
              <w:rPr>
                <w:rFonts w:hint="eastAsia" w:ascii="仿宋_GB2312" w:hAnsi="仿宋_GB2312" w:eastAsia="仿宋_GB2312" w:cs="仿宋_GB2312"/>
                <w:sz w:val="24"/>
                <w:szCs w:val="24"/>
                <w:vertAlign w:val="baseline"/>
                <w:lang w:val="en-US" w:eastAsia="zh-CN"/>
              </w:rPr>
              <w:t>县级</w:t>
            </w:r>
            <w:bookmarkStart w:id="0" w:name="_GoBack"/>
            <w:bookmarkEnd w:id="0"/>
          </w:p>
        </w:tc>
        <w:tc>
          <w:tcPr>
            <w:tcW w:w="15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尤溪县</w:t>
            </w:r>
          </w:p>
        </w:tc>
        <w:tc>
          <w:tcPr>
            <w:tcW w:w="1517"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尤溪县非物质文化遗产保护中心</w:t>
            </w:r>
          </w:p>
        </w:tc>
        <w:tc>
          <w:tcPr>
            <w:tcW w:w="50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尤溪小吃”项目落地在省级特色步行街朱子古街，县非遗中心授牌“尤溪县非遗小吃展示馆”（熹园小灶），项目面积400平米左右，以尤溪百种非遗小吃为核心，以尤溪传统民居营造技艺、尤溪“福”文化、尤溪方言、楹联习俗、二十四节气、中国书法、中国灯笼等非遗项目为装饰设计元素，充分展示传统文化的魅力。展馆除了品尝小吃，还灵活融入尤溪其他非遗产品展示、售卖等。</w:t>
            </w:r>
          </w:p>
        </w:tc>
        <w:tc>
          <w:tcPr>
            <w:tcW w:w="3334" w:type="dxa"/>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80" w:firstLineChars="2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已列入“半山</w:t>
            </w:r>
            <w:r>
              <w:rPr>
                <w:rFonts w:hint="eastAsia" w:ascii="仿宋_GB2312" w:hAnsi="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朱子文化园—尤溪县非遗美食展示馆—九阜山”旅游线路；已将尤溪小吃落地在省级特色步行街朱子古街。</w:t>
            </w:r>
          </w:p>
        </w:tc>
      </w:tr>
    </w:tbl>
    <w:p>
      <w:pPr>
        <w:pStyle w:val="10"/>
        <w:ind w:left="0" w:leftChars="0" w:firstLine="0" w:firstLineChars="0"/>
      </w:pPr>
    </w:p>
    <w:sectPr>
      <w:footerReference r:id="rId3" w:type="default"/>
      <w:pgSz w:w="16838" w:h="11906" w:orient="landscape"/>
      <w:pgMar w:top="1746" w:right="1440" w:bottom="1746"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MDA4ZGM0MDQ0MWQ2NTU3NjNiNzZmOTNjYTUzOGQifQ=="/>
  </w:docVars>
  <w:rsids>
    <w:rsidRoot w:val="3F7B241A"/>
    <w:rsid w:val="008776A9"/>
    <w:rsid w:val="0FFB3932"/>
    <w:rsid w:val="1CDC4B10"/>
    <w:rsid w:val="1CDF0D2E"/>
    <w:rsid w:val="1DAFBE9C"/>
    <w:rsid w:val="1FE8872F"/>
    <w:rsid w:val="1FFD5974"/>
    <w:rsid w:val="1FFEF72B"/>
    <w:rsid w:val="21FB968A"/>
    <w:rsid w:val="23D94F05"/>
    <w:rsid w:val="2DBFE5EB"/>
    <w:rsid w:val="2FFFB178"/>
    <w:rsid w:val="33EDEB8E"/>
    <w:rsid w:val="34C8E846"/>
    <w:rsid w:val="35F66C04"/>
    <w:rsid w:val="39FF9965"/>
    <w:rsid w:val="3DFCE96A"/>
    <w:rsid w:val="3DFF0562"/>
    <w:rsid w:val="3F7677E6"/>
    <w:rsid w:val="3F7B241A"/>
    <w:rsid w:val="3FE9CB4F"/>
    <w:rsid w:val="3FF6ED0A"/>
    <w:rsid w:val="3FFF61F7"/>
    <w:rsid w:val="48BCD802"/>
    <w:rsid w:val="53F302F6"/>
    <w:rsid w:val="555D018A"/>
    <w:rsid w:val="55FE065E"/>
    <w:rsid w:val="57E351B4"/>
    <w:rsid w:val="5A7B101B"/>
    <w:rsid w:val="5BFBEA51"/>
    <w:rsid w:val="5CF3863E"/>
    <w:rsid w:val="5DBDD2C3"/>
    <w:rsid w:val="5DD3F42B"/>
    <w:rsid w:val="5DEFE399"/>
    <w:rsid w:val="5DFEE6CB"/>
    <w:rsid w:val="5F4BC3B6"/>
    <w:rsid w:val="5F7EBB8C"/>
    <w:rsid w:val="5F8E4DC9"/>
    <w:rsid w:val="5FB63F6F"/>
    <w:rsid w:val="5FD8FA16"/>
    <w:rsid w:val="5FEFDF5E"/>
    <w:rsid w:val="5FF35A2D"/>
    <w:rsid w:val="5FFD492F"/>
    <w:rsid w:val="5FFE4FD5"/>
    <w:rsid w:val="60EB9828"/>
    <w:rsid w:val="67EE4C1E"/>
    <w:rsid w:val="67FA50EF"/>
    <w:rsid w:val="6B776936"/>
    <w:rsid w:val="6BFFC915"/>
    <w:rsid w:val="6DAF264D"/>
    <w:rsid w:val="6E7FD782"/>
    <w:rsid w:val="6E9F22E6"/>
    <w:rsid w:val="6F772E57"/>
    <w:rsid w:val="6FF85506"/>
    <w:rsid w:val="729F767D"/>
    <w:rsid w:val="73CBF4AD"/>
    <w:rsid w:val="7477D3D8"/>
    <w:rsid w:val="74FCF77B"/>
    <w:rsid w:val="755E8B72"/>
    <w:rsid w:val="75EF3776"/>
    <w:rsid w:val="775616BB"/>
    <w:rsid w:val="775B5808"/>
    <w:rsid w:val="77773ACB"/>
    <w:rsid w:val="77BCB96D"/>
    <w:rsid w:val="77FB141B"/>
    <w:rsid w:val="79EBCB0F"/>
    <w:rsid w:val="7A293C7C"/>
    <w:rsid w:val="7A778F92"/>
    <w:rsid w:val="7B7FDF5D"/>
    <w:rsid w:val="7BD94543"/>
    <w:rsid w:val="7BF95E52"/>
    <w:rsid w:val="7D779A04"/>
    <w:rsid w:val="7DD7191E"/>
    <w:rsid w:val="7DFB8823"/>
    <w:rsid w:val="7F3F317C"/>
    <w:rsid w:val="7F578015"/>
    <w:rsid w:val="7FE97868"/>
    <w:rsid w:val="7FEB6F25"/>
    <w:rsid w:val="7FEF124C"/>
    <w:rsid w:val="7FFBCDE6"/>
    <w:rsid w:val="7FFDD30D"/>
    <w:rsid w:val="85FF948F"/>
    <w:rsid w:val="8CE4A309"/>
    <w:rsid w:val="8EE49E95"/>
    <w:rsid w:val="8EFBAD69"/>
    <w:rsid w:val="96DB7F09"/>
    <w:rsid w:val="97577E7E"/>
    <w:rsid w:val="97EF5172"/>
    <w:rsid w:val="9EFF51A9"/>
    <w:rsid w:val="AACBEC38"/>
    <w:rsid w:val="B7FFC760"/>
    <w:rsid w:val="B9F99F25"/>
    <w:rsid w:val="BCF41999"/>
    <w:rsid w:val="BCFD440E"/>
    <w:rsid w:val="BEC19AF8"/>
    <w:rsid w:val="BEFD29A8"/>
    <w:rsid w:val="BEFDC36B"/>
    <w:rsid w:val="BFBF76CA"/>
    <w:rsid w:val="BFED1544"/>
    <w:rsid w:val="C7DFD1ED"/>
    <w:rsid w:val="CDAE597E"/>
    <w:rsid w:val="CDFF2D50"/>
    <w:rsid w:val="CFF707A2"/>
    <w:rsid w:val="CFFF3997"/>
    <w:rsid w:val="D1FEF77F"/>
    <w:rsid w:val="D47BF8BF"/>
    <w:rsid w:val="D7FFF1F9"/>
    <w:rsid w:val="DBD92179"/>
    <w:rsid w:val="DDB720B4"/>
    <w:rsid w:val="DED00008"/>
    <w:rsid w:val="DFFF6DDD"/>
    <w:rsid w:val="E1EFF0CB"/>
    <w:rsid w:val="E3F7D372"/>
    <w:rsid w:val="E7BFA1B5"/>
    <w:rsid w:val="E7FE7762"/>
    <w:rsid w:val="E8FF9C8D"/>
    <w:rsid w:val="EAEEBA5D"/>
    <w:rsid w:val="EB6BF3D2"/>
    <w:rsid w:val="EEF44804"/>
    <w:rsid w:val="EEFFF198"/>
    <w:rsid w:val="EF35A3FB"/>
    <w:rsid w:val="EF7F6C70"/>
    <w:rsid w:val="EF8EF1F7"/>
    <w:rsid w:val="EFDB0E7D"/>
    <w:rsid w:val="EFFE3D42"/>
    <w:rsid w:val="F0BF7031"/>
    <w:rsid w:val="F27FE83F"/>
    <w:rsid w:val="F32E1C5A"/>
    <w:rsid w:val="F3734F83"/>
    <w:rsid w:val="F3FDBA36"/>
    <w:rsid w:val="F4B788CD"/>
    <w:rsid w:val="F6F69E09"/>
    <w:rsid w:val="F77F839B"/>
    <w:rsid w:val="F7877992"/>
    <w:rsid w:val="F7BF43B7"/>
    <w:rsid w:val="F7BFCD44"/>
    <w:rsid w:val="F7CE6787"/>
    <w:rsid w:val="F7D3D573"/>
    <w:rsid w:val="F7D72D1D"/>
    <w:rsid w:val="F7EF60B8"/>
    <w:rsid w:val="F7FDC007"/>
    <w:rsid w:val="F7FF9F7F"/>
    <w:rsid w:val="F906E8FE"/>
    <w:rsid w:val="FAFF13BE"/>
    <w:rsid w:val="FBB7FBDF"/>
    <w:rsid w:val="FC357BA1"/>
    <w:rsid w:val="FCDB8E7C"/>
    <w:rsid w:val="FCFF9037"/>
    <w:rsid w:val="FD3F0D93"/>
    <w:rsid w:val="FD67289F"/>
    <w:rsid w:val="FD972E8C"/>
    <w:rsid w:val="FDDF2EAF"/>
    <w:rsid w:val="FDFF2C10"/>
    <w:rsid w:val="FDFF886A"/>
    <w:rsid w:val="FECF770B"/>
    <w:rsid w:val="FEDF1B43"/>
    <w:rsid w:val="FEFE5809"/>
    <w:rsid w:val="FEFF3EFB"/>
    <w:rsid w:val="FF6DA5B4"/>
    <w:rsid w:val="FF74A2BA"/>
    <w:rsid w:val="FFC70561"/>
    <w:rsid w:val="FFDBC24F"/>
    <w:rsid w:val="FFDF71CE"/>
    <w:rsid w:val="FFDFAD19"/>
    <w:rsid w:val="FFEE2CBE"/>
    <w:rsid w:val="FFF6C32A"/>
    <w:rsid w:val="FFF6DC50"/>
    <w:rsid w:val="FFFBE05E"/>
    <w:rsid w:val="FFFD74D0"/>
    <w:rsid w:val="FFFE3D5C"/>
    <w:rsid w:val="FFFF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eastAsia="仿宋_GB2312"/>
      <w:sz w:val="32"/>
    </w:rPr>
  </w:style>
  <w:style w:type="paragraph" w:styleId="3">
    <w:name w:val="toc 5"/>
    <w:basedOn w:val="1"/>
    <w:next w:val="1"/>
    <w:qFormat/>
    <w:uiPriority w:val="0"/>
    <w:pPr>
      <w:ind w:left="1680"/>
    </w:pPr>
    <w:rPr>
      <w:rFonts w:ascii="Calibri"/>
      <w:sz w:val="32"/>
      <w:szCs w:val="32"/>
    </w:rPr>
  </w:style>
  <w:style w:type="paragraph" w:styleId="4">
    <w:name w:val="Plain Text"/>
    <w:basedOn w:val="1"/>
    <w:qFormat/>
    <w:uiPriority w:val="0"/>
    <w:rPr>
      <w:rFonts w:ascii="宋体" w:hAnsi="Courier New"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新正文"/>
    <w:basedOn w:val="4"/>
    <w:next w:val="6"/>
    <w:autoRedefine/>
    <w:qFormat/>
    <w:uiPriority w:val="0"/>
    <w:pPr>
      <w:autoSpaceDN/>
      <w:ind w:firstLine="200" w:firstLineChars="200"/>
    </w:pPr>
    <w:rPr>
      <w:rFonts w:ascii="仿宋_GB2312" w:hAnsi="Times New Roman" w:eastAsia="仿宋_GB2312" w:cs="Times New Roman"/>
      <w:sz w:val="32"/>
    </w:rPr>
  </w:style>
  <w:style w:type="paragraph" w:customStyle="1" w:styleId="11">
    <w:name w:val="正文 A"/>
    <w:autoRedefine/>
    <w:qFormat/>
    <w:uiPriority w:val="0"/>
    <w:pPr>
      <w:framePr w:wrap="around" w:vAnchor="margin" w:hAnchor="text" w:y="1"/>
      <w:widowControl w:val="0"/>
    </w:pPr>
    <w:rPr>
      <w:rFonts w:ascii="宋体" w:hAnsi="宋体" w:eastAsia="宋体" w:cs="宋体"/>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2024-04-18T16:49:00Z</dcterms:created>
  <dc:creator>user</dc:creator>
  <cp:lastModifiedBy>志敏</cp:lastModifiedBy>
  <cp:lastPrinted>2024-04-19T19:08:00Z</cp:lastPrinted>
  <dcterms:modified xsi:type="dcterms:W3CDTF">2024-04-19T08:28:08Z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09E1DA38D9A6461ABA454EDEE4D6146A_12</vt:lpwstr>
  </property>
</Properties>
</file>