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6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  <w:t>2022年全市各旅行社地接拟奖励情况汇总表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66" w:firstLineChars="100"/>
        <w:jc w:val="both"/>
        <w:textAlignment w:val="auto"/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制表单位：三明市文化和旅游局                                               时间：2023年5月30日</w:t>
      </w:r>
    </w:p>
    <w:tbl>
      <w:tblPr>
        <w:tblStyle w:val="5"/>
        <w:tblW w:w="12825" w:type="dxa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260"/>
        <w:gridCol w:w="1485"/>
        <w:gridCol w:w="1590"/>
        <w:gridCol w:w="1665"/>
        <w:gridCol w:w="177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联盟联点奖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航空旅游奖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市区过夜奖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网红打卡全宴奖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泰宁县大金湖国际旅行社有限公司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0.4725 </w:t>
            </w: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福之旅假期（泰宁）国际旅行社有限公司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19.4445 </w:t>
            </w: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19.4445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泰宁县金湖康辉旅行社有限公司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20.9470 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0.5000 </w:t>
            </w: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21.4470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福建省泰宁县龙之旅国际旅行社有限公司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0.9165 </w:t>
            </w: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福建省泰宁县青年旅行社有限公司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0.0645 </w:t>
            </w: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泰宁县上清溪旅行社有限公司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14.9855 </w:t>
            </w: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14.9855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福建中太旅行社有限公司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17.4325 </w:t>
            </w: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0.1440 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17.5765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三明中国国际旅行社有限公司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1.2240 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1.5000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2.3800 </w:t>
            </w: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5.1040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福建省旅游有限公司三明分公司</w:t>
            </w:r>
          </w:p>
        </w:tc>
        <w:tc>
          <w:tcPr>
            <w:tcW w:w="148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20.2650 </w:t>
            </w: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福建人人旅行社有限公司</w:t>
            </w:r>
          </w:p>
        </w:tc>
        <w:tc>
          <w:tcPr>
            <w:tcW w:w="148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0.2800 </w:t>
            </w: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福建星旅国际旅行社有限公司</w:t>
            </w:r>
          </w:p>
        </w:tc>
        <w:tc>
          <w:tcPr>
            <w:tcW w:w="148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0.2350 </w:t>
            </w: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0.2350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泰宁县大自然旅行社有限公司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1.0335 </w:t>
            </w: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福建省泰宁县光大旅行社有限公司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4.9960 </w:t>
            </w: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三明建发国际旅行社有限公司</w:t>
            </w:r>
          </w:p>
        </w:tc>
        <w:tc>
          <w:tcPr>
            <w:tcW w:w="148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0.2750 </w:t>
            </w:r>
          </w:p>
        </w:tc>
        <w:tc>
          <w:tcPr>
            <w:tcW w:w="177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0.2750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81.5165 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2.0000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23.4350 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0.1440 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107.0955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  <w:t>2022年三明绿色旅游推广联盟联点奖申报审核情况汇总表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制表单位：三明市文化和旅游局                                                  时间：2023年5月30日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w w:val="95"/>
          <w:sz w:val="40"/>
          <w:szCs w:val="40"/>
          <w:lang w:val="en-US" w:eastAsia="zh-CN"/>
        </w:rPr>
      </w:pPr>
    </w:p>
    <w:tbl>
      <w:tblPr>
        <w:tblStyle w:val="4"/>
        <w:tblW w:w="14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865"/>
        <w:gridCol w:w="1394"/>
        <w:gridCol w:w="1334"/>
        <w:gridCol w:w="1334"/>
        <w:gridCol w:w="1334"/>
        <w:gridCol w:w="1109"/>
        <w:gridCol w:w="1079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二联点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三联点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四联点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泰宁县大金湖国际旅行社有限公司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4,725.00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福之旅假期（泰宁）国际旅行社有限公司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194,445.00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泰宁县金湖康辉旅行社有限公司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209,470.00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福建省泰宁县龙之旅国际旅行社有限公司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9,165.00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福建省泰宁县青年旅行社有限公司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泰宁县上清溪旅行社有限公司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149,855.00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福建中太旅行社有限公司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174,325.00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泰宁县大自然旅行社有限公司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10,335.00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三明中国国际旅行社有限公司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12,240.00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福建省泰宁县光大旅行社有限公司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49,960.00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815,165.00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说明：奖励标准：二联点15元/人，三联点40元/人，四联点120元/人。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587" w:right="2098" w:bottom="1587" w:left="158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2022年航空旅游奖申报审核情况汇总表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制表单位：三明市文化和旅游局                                                  时间：2023年5月30日</w:t>
      </w:r>
    </w:p>
    <w:tbl>
      <w:tblPr>
        <w:tblStyle w:val="5"/>
        <w:tblpPr w:leftFromText="180" w:rightFromText="180" w:vertAnchor="text" w:horzAnchor="page" w:tblpX="1446" w:tblpY="910"/>
        <w:tblOverlap w:val="never"/>
        <w:tblW w:w="13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4851"/>
        <w:gridCol w:w="1895"/>
        <w:gridCol w:w="1455"/>
        <w:gridCol w:w="1"/>
        <w:gridCol w:w="465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8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旅行社名称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团队情况</w:t>
            </w:r>
          </w:p>
        </w:tc>
        <w:tc>
          <w:tcPr>
            <w:tcW w:w="46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47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85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团数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4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拟奖励金额（元）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5" w:hRule="exac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三明中国国际旅行社有限公司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6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（3*5000）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0" w:hRule="exac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泰宁县金湖康辉旅行社有限公司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6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0" w:hRule="exac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6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20000（3*5000+5000）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说明：2022年航空旅游奖励条件为：对组织乘三明沙县机场航班入明（进港）的50人以上（含50人）团队，游览三明境内3个以上（含3个）景区、住宿1晚以上（含1晚）的，由市文旅局一次性奖励0.2万元。团队行程中涉及三明绿色旅游推广联盟（泰宁、将乐、建宁、沙县、三元）或三明红色旅游推广联盟（永安、明溪、清流、宁化、大田）2个以上县各一个景区、并在联盟区域内住宿1晚以上（含1晚）的，由三明绿色旅游推广联盟或三明红色旅游推广联盟再一次性奖励0.3万元。三明机场奖励政策由福建三明机场有限公司另行制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sectPr>
          <w:pgSz w:w="16838" w:h="11906" w:orient="landscape"/>
          <w:pgMar w:top="1587" w:right="2098" w:bottom="1587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2022年市区过夜奖申报审核情况汇总表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制表单位：三明市文化和旅游局                                                 时间：2023年5月30日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tbl>
      <w:tblPr>
        <w:tblStyle w:val="4"/>
        <w:tblW w:w="14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6128"/>
        <w:gridCol w:w="2248"/>
        <w:gridCol w:w="2188"/>
        <w:gridCol w:w="3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团队情况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福建人人旅行社有限公司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三明中国国际旅行社有限公司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福建省旅游有限公司三明分公司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202,650.00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福建星旅国际旅行社有限公司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2,350.00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三明建发国际旅行社有限公司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234,350.00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说明：2022年市区过夜奖励金额50元/人。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2022年网红打卡全宴奖申报审核情况汇总表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制表单位：三明市文化和旅游局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时间：2023年5月30日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14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6128"/>
        <w:gridCol w:w="2248"/>
        <w:gridCol w:w="2188"/>
        <w:gridCol w:w="3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团队情况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福建中太旅行社有限公司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1,440.00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1,440.00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说明：对从市外一次性组织10人以上旅游团队，游览5个以上（含5个，至少2个有门票收费）网红打卡地、住宿1晚以上（含1晚）、在全宴三明指定餐厅品尝特色全宴的，奖励80元/人次。</w:t>
            </w:r>
          </w:p>
        </w:tc>
      </w:tr>
    </w:tbl>
    <w:p/>
    <w:sectPr>
      <w:pgSz w:w="16838" w:h="11906" w:orient="landscape"/>
      <w:pgMar w:top="1587" w:right="2098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7E95"/>
    <w:rsid w:val="048C77AE"/>
    <w:rsid w:val="0A15371E"/>
    <w:rsid w:val="0A227C00"/>
    <w:rsid w:val="1DCF0F04"/>
    <w:rsid w:val="1E2B1474"/>
    <w:rsid w:val="211823CB"/>
    <w:rsid w:val="21773CF2"/>
    <w:rsid w:val="2FD26918"/>
    <w:rsid w:val="3A1B6893"/>
    <w:rsid w:val="3ABC254F"/>
    <w:rsid w:val="3EDEB7A8"/>
    <w:rsid w:val="41590D2F"/>
    <w:rsid w:val="41E275F7"/>
    <w:rsid w:val="433E7AFD"/>
    <w:rsid w:val="463E2497"/>
    <w:rsid w:val="486F7276"/>
    <w:rsid w:val="4938012F"/>
    <w:rsid w:val="4D1B7B08"/>
    <w:rsid w:val="52ED5433"/>
    <w:rsid w:val="53384F6A"/>
    <w:rsid w:val="577F2F71"/>
    <w:rsid w:val="5FC2660F"/>
    <w:rsid w:val="653F7305"/>
    <w:rsid w:val="67420B62"/>
    <w:rsid w:val="6ABD61FB"/>
    <w:rsid w:val="770C1355"/>
    <w:rsid w:val="7786660E"/>
    <w:rsid w:val="790A308B"/>
    <w:rsid w:val="7A56751F"/>
    <w:rsid w:val="7D1E3EE8"/>
    <w:rsid w:val="7F3933CD"/>
    <w:rsid w:val="DAEF1B7F"/>
    <w:rsid w:val="DCE39E7A"/>
    <w:rsid w:val="DEEFA0D0"/>
    <w:rsid w:val="F79F8939"/>
    <w:rsid w:val="FB7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firstLine="708" w:firstLineChars="196"/>
    </w:pPr>
    <w:rPr>
      <w:rFonts w:ascii="楷体_GB2312" w:hAnsi="仿宋_GB2312" w:eastAsia="楷体_GB2312" w:cs="仿宋_GB2312"/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2021-02-10T00:55:00Z</dcterms:created>
  <dc:creator>lypp2</dc:creator>
  <cp:lastModifiedBy>Administrator</cp:lastModifiedBy>
  <cp:lastPrinted>2021-02-10T02:23:00Z</cp:lastPrinted>
  <dcterms:modified xsi:type="dcterms:W3CDTF">2023-06-05T08:21:05Z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E9251A0968AC43A8AFE9CB34E83708F8</vt:lpwstr>
  </property>
</Properties>
</file>